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E1" w:rsidRPr="00D35CE1" w:rsidRDefault="00D35CE1" w:rsidP="00D35C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D35C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Наличие основных фондов по полной учетной стоимости</w:t>
      </w:r>
    </w:p>
    <w:p w:rsidR="00D35CE1" w:rsidRPr="00D35CE1" w:rsidRDefault="00D35CE1" w:rsidP="00D3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C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Полная учетная стоимость основных фондов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D3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первоначальная стоимость, измененная в ходе проведенных переоценок основных фондов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результате их достройки, модернизации, дооборудования, реконструкции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5CE1">
        <w:rPr>
          <w:rFonts w:ascii="Times New Roman" w:hAnsi="Times New Roman" w:cs="Times New Roman"/>
          <w:sz w:val="28"/>
          <w:szCs w:val="28"/>
          <w:shd w:val="clear" w:color="auto" w:fill="FFFFFF"/>
        </w:rPr>
        <w:t>и частичной ликвидации. Полная учетная стоимость для объектов, прошедших переоценку основных фондов, равна их восстановительной стоимости на дату последней проведенной переоценки, т.е. стоимости воспроизводства в ценах, существовавших на эту дату. Для объектов, не проходивших переоценки, она равна первоначальной стоимости (стоимости приобретения в ценах, существовавших на дату приобретения), с учетом изменения в результате достройки, модернизации, дооборудования, реконструкции и частичной ликвидации.</w:t>
      </w:r>
    </w:p>
    <w:p w:rsidR="00D35CE1" w:rsidRPr="00D35CE1" w:rsidRDefault="00D35CE1" w:rsidP="00D3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C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Индекс изменения стоимости основных фондов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D35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индекс, отражающий изменение стоимости основных фондов в динамике, не связанное с измене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нием цен на эти основные фонды.</w:t>
      </w:r>
    </w:p>
    <w:p w:rsidR="00D35CE1" w:rsidRPr="00D35CE1" w:rsidRDefault="00D35CE1" w:rsidP="00D35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35CE1" w:rsidRPr="00D35CE1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E1"/>
    <w:rsid w:val="0011176B"/>
    <w:rsid w:val="00D35CE1"/>
    <w:rsid w:val="00DA0F23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p07_ArishevaIV</cp:lastModifiedBy>
  <cp:revision>2</cp:revision>
  <dcterms:created xsi:type="dcterms:W3CDTF">2023-08-15T09:55:00Z</dcterms:created>
  <dcterms:modified xsi:type="dcterms:W3CDTF">2023-08-15T09:55:00Z</dcterms:modified>
</cp:coreProperties>
</file>